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jc w:val="center"/>
        <w:tblBorders>
          <w:top w:val="outset" w:sz="36" w:space="0" w:color="000000"/>
          <w:left w:val="outset" w:sz="36" w:space="0" w:color="000000"/>
          <w:bottom w:val="outset" w:sz="36" w:space="0" w:color="000000"/>
          <w:right w:val="outset" w:sz="3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180"/>
      </w:tblGrid>
      <w:tr w:rsidR="00232EDF" w:rsidRPr="00995B40" w:rsidTr="002002A4">
        <w:trPr>
          <w:jc w:val="center"/>
        </w:trPr>
        <w:tc>
          <w:tcPr>
            <w:tcW w:w="9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2EDF" w:rsidRPr="00995B40" w:rsidRDefault="009E4BEB">
            <w:pPr>
              <w:pStyle w:val="Web"/>
            </w:pPr>
            <w:r>
              <w:rPr>
                <w:noProof/>
                <w:color w:val="0000FF"/>
                <w:lang w:eastAsia="ja-JP"/>
              </w:rPr>
              <w:drawing>
                <wp:inline distT="0" distB="0" distL="0" distR="0">
                  <wp:extent cx="5743575" cy="1638300"/>
                  <wp:effectExtent l="0" t="0" r="9525" b="0"/>
                  <wp:docPr id="1" name="Picture 3" descr="http://euromoneyconferences.msgfocus.com/files/amf_euromoney/project_2210/FEIF14_header_3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uromoneyconferences.msgfocus.com/files/amf_euromoney/project_2210/FEIF14_header_3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DF" w:rsidRPr="00995B40" w:rsidTr="002002A4">
        <w:trPr>
          <w:jc w:val="center"/>
        </w:trPr>
        <w:tc>
          <w:tcPr>
            <w:tcW w:w="9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EDF" w:rsidRPr="00995B40" w:rsidRDefault="00232EDF">
            <w:pPr>
              <w:pStyle w:val="Web"/>
              <w:jc w:val="center"/>
            </w:pPr>
            <w:r w:rsidRPr="00995B40">
              <w:rPr>
                <w:rFonts w:ascii="Arial" w:hAnsi="Arial" w:cs="Arial"/>
                <w:b/>
                <w:bCs/>
              </w:rPr>
              <w:t>Complimentary Invitation</w:t>
            </w:r>
          </w:p>
          <w:tbl>
            <w:tblPr>
              <w:tblW w:w="5000" w:type="pct"/>
              <w:tblCellSpacing w:w="15" w:type="dxa"/>
              <w:tblLook w:val="00A0" w:firstRow="1" w:lastRow="0" w:firstColumn="1" w:lastColumn="0" w:noHBand="0" w:noVBand="0"/>
            </w:tblPr>
            <w:tblGrid>
              <w:gridCol w:w="9090"/>
            </w:tblGrid>
            <w:tr w:rsidR="00232EDF" w:rsidRPr="00995B40">
              <w:trPr>
                <w:trHeight w:val="102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2EDF" w:rsidRPr="00995B40" w:rsidRDefault="00232EDF">
                  <w:pPr>
                    <w:pStyle w:val="Web"/>
                  </w:pP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>Dear Sir/ Madam</w:t>
                  </w:r>
                  <w:proofErr w:type="gramStart"/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proofErr w:type="gramEnd"/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>Euromoney</w:t>
                  </w:r>
                  <w:proofErr w:type="spellEnd"/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is delighted to invite you to the </w:t>
                  </w:r>
                  <w:hyperlink r:id="rId6" w:history="1">
                    <w:r w:rsidRPr="00995B40">
                      <w:rPr>
                        <w:rStyle w:val="a3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Kamchatka Investment Forum: Far East 2014</w:t>
                    </w:r>
                  </w:hyperlink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which will be held on </w:t>
                  </w:r>
                  <w:r w:rsidRPr="00995B40">
                    <w:rPr>
                      <w:rStyle w:val="a4"/>
                      <w:rFonts w:ascii="Arial" w:hAnsi="Arial" w:cs="Arial"/>
                      <w:sz w:val="20"/>
                      <w:szCs w:val="20"/>
                    </w:rPr>
                    <w:t xml:space="preserve">4-5 September in </w:t>
                  </w:r>
                  <w:smartTag w:uri="urn:schemas-microsoft-com:office:smarttags" w:element="City">
                    <w:smartTag w:uri="urn:schemas-microsoft-com:office:smarttags" w:element="place">
                      <w:r w:rsidRPr="00995B40">
                        <w:rPr>
                          <w:rStyle w:val="a4"/>
                          <w:rFonts w:ascii="Arial" w:hAnsi="Arial" w:cs="Arial"/>
                          <w:sz w:val="20"/>
                          <w:szCs w:val="20"/>
                        </w:rPr>
                        <w:t>Petropavlovsk-Kamchatsky</w:t>
                      </w:r>
                    </w:smartTag>
                    <w:r w:rsidRPr="00995B40">
                      <w:rPr>
                        <w:rStyle w:val="a4"/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country-region">
                      <w:r w:rsidRPr="00995B40">
                        <w:rPr>
                          <w:rStyle w:val="a4"/>
                          <w:rFonts w:ascii="Arial" w:hAnsi="Arial" w:cs="Arial"/>
                          <w:sz w:val="20"/>
                          <w:szCs w:val="20"/>
                        </w:rPr>
                        <w:t>Russia</w:t>
                      </w:r>
                    </w:smartTag>
                  </w:smartTag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With </w:t>
                  </w:r>
                  <w:smartTag w:uri="urn:schemas-microsoft-com:office:smarttags" w:element="country-region">
                    <w:r w:rsidRPr="00995B40">
                      <w:rPr>
                        <w:rFonts w:ascii="Arial" w:hAnsi="Arial" w:cs="Arial"/>
                        <w:sz w:val="20"/>
                        <w:szCs w:val="20"/>
                      </w:rPr>
                      <w:t>Russia</w:t>
                    </w:r>
                  </w:smartTag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's pivot to East Asia and the recent announcement of the Russia-China gas pipeline, this event will be the first major investment forum to bring together North East Asia, Europe and Far East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995B40">
                        <w:rPr>
                          <w:rFonts w:ascii="Arial" w:hAnsi="Arial" w:cs="Arial"/>
                          <w:sz w:val="20"/>
                          <w:szCs w:val="20"/>
                        </w:rPr>
                        <w:t>Russia</w:t>
                      </w:r>
                    </w:smartTag>
                  </w:smartTag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:rsidR="00232EDF" w:rsidRPr="00995B40" w:rsidRDefault="00232EDF">
                  <w:pPr>
                    <w:pStyle w:val="Web"/>
                  </w:pP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The strategic and commercial importance of the resourceful </w:t>
                  </w:r>
                  <w:smartTag w:uri="urn:schemas-microsoft-com:office:smarttags" w:element="place">
                    <w:r w:rsidRPr="00995B40">
                      <w:rPr>
                        <w:rFonts w:ascii="Arial" w:hAnsi="Arial" w:cs="Arial"/>
                        <w:sz w:val="20"/>
                        <w:szCs w:val="20"/>
                      </w:rPr>
                      <w:t>Kamchatka</w:t>
                    </w:r>
                  </w:smartTag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region is undeniable. Situated at the cross roads between the Northern Pacific Rim and Europe, the Kamchatka region has a compelling story to tell about the extensive experience of cooperation with foreign companies who are already investing heavily in the region’s economy (specifically China, Japan and Korea). </w:t>
                  </w:r>
                </w:p>
                <w:p w:rsidR="00232EDF" w:rsidRPr="00995B40" w:rsidRDefault="00232EDF">
                  <w:pPr>
                    <w:pStyle w:val="Web"/>
                  </w:pP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This forum is free to participate and by invitation only. Supported by the Government of Kamchatka </w:t>
                  </w:r>
                  <w:proofErr w:type="spellStart"/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>Krai</w:t>
                  </w:r>
                  <w:proofErr w:type="spellEnd"/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and the federal Ministry of Development of the Far East, the key theme will be to showcase </w:t>
                  </w:r>
                  <w:smartTag w:uri="urn:schemas-microsoft-com:office:smarttags" w:element="country-region">
                    <w:r w:rsidRPr="00995B40">
                      <w:rPr>
                        <w:rFonts w:ascii="Arial" w:hAnsi="Arial" w:cs="Arial"/>
                        <w:sz w:val="20"/>
                        <w:szCs w:val="20"/>
                      </w:rPr>
                      <w:t>Russia</w:t>
                    </w:r>
                  </w:smartTag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’s increasing focus in developing the Far East region together with </w:t>
                  </w:r>
                  <w:smartTag w:uri="urn:schemas-microsoft-com:office:smarttags" w:element="place">
                    <w:r w:rsidRPr="00995B40">
                      <w:rPr>
                        <w:rFonts w:ascii="Arial" w:hAnsi="Arial" w:cs="Arial"/>
                        <w:sz w:val="20"/>
                        <w:szCs w:val="20"/>
                      </w:rPr>
                      <w:t>Europe</w:t>
                    </w:r>
                  </w:smartTag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and Asia Pacific. 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7" w:history="1">
                    <w:r w:rsidRPr="00995B40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t>Click here</w:t>
                    </w:r>
                  </w:hyperlink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to view a geographical map of the </w:t>
                  </w:r>
                  <w:smartTag w:uri="urn:schemas-microsoft-com:office:smarttags" w:element="place">
                    <w:r w:rsidRPr="00995B40">
                      <w:rPr>
                        <w:rFonts w:ascii="Arial" w:hAnsi="Arial" w:cs="Arial"/>
                        <w:sz w:val="20"/>
                        <w:szCs w:val="20"/>
                      </w:rPr>
                      <w:t>Kamchatka</w:t>
                    </w:r>
                  </w:smartTag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region.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  <w:tr w:rsidR="00232EDF" w:rsidRPr="00995B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2EDF" w:rsidRPr="00995B40" w:rsidRDefault="00232EDF">
                  <w:pPr>
                    <w:pStyle w:val="Web"/>
                  </w:pPr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Topics:</w:t>
                  </w:r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&gt; Far East of Russia – on the cross roads between </w:t>
                  </w:r>
                  <w:smartTag w:uri="urn:schemas-microsoft-com:office:smarttags" w:element="country-region">
                    <w:r w:rsidRPr="00995B40">
                      <w:rPr>
                        <w:rFonts w:ascii="Arial" w:hAnsi="Arial" w:cs="Arial"/>
                        <w:sz w:val="20"/>
                        <w:szCs w:val="20"/>
                      </w:rPr>
                      <w:t>Europe</w:t>
                    </w:r>
                  </w:smartTag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and Asia Pacific?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Far East integration into the world economy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&gt; The Future of Far East </w:t>
                  </w:r>
                  <w:smartTag w:uri="urn:schemas-microsoft-com:office:smarttags" w:element="country-region">
                    <w:r w:rsidRPr="00995B40">
                      <w:rPr>
                        <w:rFonts w:ascii="Arial" w:hAnsi="Arial" w:cs="Arial"/>
                        <w:sz w:val="20"/>
                        <w:szCs w:val="20"/>
                      </w:rPr>
                      <w:t>Russia</w:t>
                    </w:r>
                  </w:smartTag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smartTag w:uri="urn:schemas-microsoft-com:office:smarttags" w:element="country-region">
                    <w:r w:rsidRPr="00995B40">
                      <w:rPr>
                        <w:rFonts w:ascii="Arial" w:hAnsi="Arial" w:cs="Arial"/>
                        <w:sz w:val="20"/>
                        <w:szCs w:val="20"/>
                      </w:rPr>
                      <w:t>Asia</w:t>
                    </w:r>
                  </w:smartTag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>: Cooperation, Opportunities and Challenges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Financing case studies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Energy potential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Shipping, transport and logistics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Natural resources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Mining and commodities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Agribusiness and fisheries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Growth of sports and tourism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In addition, workshops will showcase projects that are open for investments and JVs. </w:t>
                  </w:r>
                </w:p>
              </w:tc>
            </w:tr>
          </w:tbl>
          <w:p w:rsidR="00232EDF" w:rsidRPr="00995B40" w:rsidRDefault="00232EDF">
            <w:pPr>
              <w:pStyle w:val="Web"/>
            </w:pPr>
            <w:r w:rsidRPr="00995B40">
              <w:rPr>
                <w:rFonts w:ascii="Arial" w:hAnsi="Arial" w:cs="Arial"/>
                <w:sz w:val="20"/>
                <w:szCs w:val="20"/>
              </w:rPr>
              <w:t xml:space="preserve">Over 300 senior executives from many industries, investors, bankers and policymakers from across Europe, regional </w:t>
            </w:r>
            <w:smartTag w:uri="urn:schemas-microsoft-com:office:smarttags" w:element="country-region">
              <w:r w:rsidRPr="00995B40">
                <w:rPr>
                  <w:rFonts w:ascii="Arial" w:hAnsi="Arial" w:cs="Arial"/>
                  <w:sz w:val="20"/>
                  <w:szCs w:val="20"/>
                </w:rPr>
                <w:t>Russia</w:t>
              </w:r>
            </w:smartTag>
            <w:r w:rsidRPr="00995B40">
              <w:rPr>
                <w:rFonts w:ascii="Arial" w:hAnsi="Arial" w:cs="Arial"/>
                <w:sz w:val="20"/>
                <w:szCs w:val="20"/>
              </w:rPr>
              <w:t xml:space="preserve"> and Asia Pacific will be in attendance offering attendees a unique networking opportunity. Simultaneous interpretation will be available in English and Russian.</w:t>
            </w:r>
          </w:p>
          <w:p w:rsidR="00232EDF" w:rsidRPr="00995B40" w:rsidRDefault="00232EDF">
            <w:pPr>
              <w:pStyle w:val="Web"/>
            </w:pPr>
            <w:r w:rsidRPr="00995B40">
              <w:rPr>
                <w:rFonts w:ascii="Arial" w:hAnsi="Arial" w:cs="Arial"/>
                <w:sz w:val="20"/>
                <w:szCs w:val="20"/>
              </w:rPr>
              <w:t xml:space="preserve">It’s quite a remote place, but very beautiful and we are excited to deliver a successful conference </w:t>
            </w:r>
            <w:r w:rsidRPr="00995B40">
              <w:rPr>
                <w:rFonts w:ascii="Arial" w:hAnsi="Arial" w:cs="Arial"/>
                <w:sz w:val="20"/>
                <w:szCs w:val="20"/>
              </w:rPr>
              <w:lastRenderedPageBreak/>
              <w:t xml:space="preserve">there. As an attendee you will be further invited to cultural performances and tours before and after the forum. </w:t>
            </w:r>
            <w:r w:rsidRPr="00995B40">
              <w:rPr>
                <w:rFonts w:ascii="Arial" w:hAnsi="Arial" w:cs="Arial"/>
                <w:sz w:val="20"/>
                <w:szCs w:val="20"/>
              </w:rPr>
              <w:br/>
            </w:r>
            <w:r w:rsidRPr="00995B40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Pr="00995B40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</w:rPr>
                <w:t>Click here</w:t>
              </w:r>
            </w:hyperlink>
            <w:r w:rsidRPr="00995B40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latest agenda</w:t>
            </w:r>
            <w:r w:rsidRPr="00995B4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2EDF" w:rsidRPr="00995B40" w:rsidRDefault="00232EDF">
            <w:pPr>
              <w:pStyle w:val="Web"/>
            </w:pPr>
            <w:r w:rsidRPr="00995B40">
              <w:rPr>
                <w:rFonts w:ascii="Arial" w:hAnsi="Arial" w:cs="Arial"/>
                <w:sz w:val="20"/>
                <w:szCs w:val="20"/>
              </w:rPr>
              <w:t>Some of the speakers confirmed so far include:</w:t>
            </w:r>
          </w:p>
          <w:p w:rsidR="00232EDF" w:rsidRPr="00995B40" w:rsidRDefault="00232EDF">
            <w:pPr>
              <w:pStyle w:val="Web"/>
            </w:pP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Yuri P. </w:t>
            </w:r>
            <w:proofErr w:type="spellStart"/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Trutnev</w:t>
            </w:r>
            <w:proofErr w:type="spellEnd"/>
            <w:r w:rsidRPr="00995B40">
              <w:rPr>
                <w:rFonts w:ascii="Arial" w:hAnsi="Arial" w:cs="Arial"/>
                <w:sz w:val="20"/>
                <w:szCs w:val="20"/>
              </w:rPr>
              <w:t xml:space="preserve">, Deputy Prime Minister, Presidential Envoy to the Far Eastern Federal District, 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Government of the Russian Federation</w:t>
            </w:r>
            <w:r w:rsidRPr="00995B40">
              <w:rPr>
                <w:rFonts w:ascii="Arial" w:hAnsi="Arial" w:cs="Arial"/>
                <w:sz w:val="20"/>
                <w:szCs w:val="20"/>
              </w:rPr>
              <w:br/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Alexander S. </w:t>
            </w:r>
            <w:proofErr w:type="spellStart"/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Galushka</w:t>
            </w:r>
            <w:proofErr w:type="spellEnd"/>
            <w:r w:rsidRPr="00995B40">
              <w:rPr>
                <w:rFonts w:ascii="Arial" w:hAnsi="Arial" w:cs="Arial"/>
                <w:sz w:val="20"/>
                <w:szCs w:val="20"/>
              </w:rPr>
              <w:t xml:space="preserve">, Minister for Development of the Far East, 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Government of the Russian Federation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Vladimir I. </w:t>
            </w:r>
            <w:proofErr w:type="spellStart"/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Ilyukhin</w:t>
            </w:r>
            <w:proofErr w:type="spellEnd"/>
            <w:r w:rsidRPr="00995B40">
              <w:rPr>
                <w:rFonts w:ascii="Arial" w:hAnsi="Arial" w:cs="Arial"/>
                <w:sz w:val="20"/>
                <w:szCs w:val="20"/>
              </w:rPr>
              <w:t xml:space="preserve">, Governor, 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Kamchatka </w:t>
            </w:r>
            <w:proofErr w:type="spellStart"/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Krai</w:t>
            </w:r>
            <w:proofErr w:type="spellEnd"/>
            <w:r w:rsidRPr="00995B40">
              <w:rPr>
                <w:rFonts w:ascii="Arial" w:hAnsi="Arial" w:cs="Arial"/>
                <w:sz w:val="20"/>
                <w:szCs w:val="20"/>
              </w:rPr>
              <w:br/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Daniel </w:t>
            </w:r>
            <w:proofErr w:type="spellStart"/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Broby</w:t>
            </w:r>
            <w:proofErr w:type="spellEnd"/>
            <w:r w:rsidRPr="00995B40">
              <w:rPr>
                <w:rFonts w:ascii="Arial" w:hAnsi="Arial" w:cs="Arial"/>
                <w:sz w:val="20"/>
                <w:szCs w:val="20"/>
              </w:rPr>
              <w:t xml:space="preserve">, Chief Investment Officer, 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Silk Invest</w:t>
            </w:r>
            <w:r w:rsidRPr="00995B40">
              <w:rPr>
                <w:rFonts w:ascii="Arial" w:hAnsi="Arial" w:cs="Arial"/>
                <w:sz w:val="20"/>
                <w:szCs w:val="20"/>
              </w:rPr>
              <w:br/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Joseph C. F</w:t>
            </w:r>
            <w:r w:rsidRPr="00995B40">
              <w:rPr>
                <w:rFonts w:ascii="Arial" w:hAnsi="Arial" w:cs="Arial"/>
                <w:sz w:val="20"/>
                <w:szCs w:val="20"/>
              </w:rPr>
              <w:t xml:space="preserve">. Lufkin, Executive Director, 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IFCL Group</w:t>
            </w:r>
            <w:r w:rsidRPr="00995B40">
              <w:rPr>
                <w:rFonts w:ascii="Arial" w:hAnsi="Arial" w:cs="Arial"/>
                <w:sz w:val="20"/>
                <w:szCs w:val="20"/>
              </w:rPr>
              <w:br/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William </w:t>
            </w:r>
            <w:proofErr w:type="spellStart"/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Pesek</w:t>
            </w:r>
            <w:proofErr w:type="spellEnd"/>
            <w:r w:rsidRPr="00995B40">
              <w:rPr>
                <w:rFonts w:ascii="Arial" w:hAnsi="Arial" w:cs="Arial"/>
                <w:sz w:val="20"/>
                <w:szCs w:val="20"/>
              </w:rPr>
              <w:t xml:space="preserve">, Columnist, 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Bloomberg View</w:t>
            </w:r>
            <w:r w:rsidRPr="00995B40">
              <w:rPr>
                <w:rFonts w:ascii="Arial" w:hAnsi="Arial" w:cs="Arial"/>
                <w:sz w:val="20"/>
                <w:szCs w:val="20"/>
              </w:rPr>
              <w:br/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Christopher Garnett</w:t>
            </w:r>
            <w:r w:rsidRPr="00995B40">
              <w:rPr>
                <w:rFonts w:ascii="Arial" w:hAnsi="Arial" w:cs="Arial"/>
                <w:sz w:val="20"/>
                <w:szCs w:val="20"/>
              </w:rPr>
              <w:t xml:space="preserve">, Director, </w:t>
            </w:r>
            <w:proofErr w:type="spellStart"/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Euromoney</w:t>
            </w:r>
            <w:proofErr w:type="spellEnd"/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Conferences</w:t>
            </w:r>
            <w:r w:rsidRPr="00995B40">
              <w:rPr>
                <w:rFonts w:ascii="Arial" w:hAnsi="Arial" w:cs="Arial"/>
                <w:sz w:val="20"/>
                <w:szCs w:val="20"/>
              </w:rPr>
              <w:br/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Florian Schmidt</w:t>
            </w:r>
            <w:r w:rsidRPr="00995B40">
              <w:rPr>
                <w:rFonts w:ascii="Arial" w:hAnsi="Arial" w:cs="Arial"/>
                <w:sz w:val="20"/>
                <w:szCs w:val="20"/>
              </w:rPr>
              <w:t xml:space="preserve">, Managing Director, Asia, 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ING Bank</w:t>
            </w:r>
            <w:r w:rsidRPr="00995B40">
              <w:rPr>
                <w:rFonts w:ascii="Arial" w:hAnsi="Arial" w:cs="Arial"/>
                <w:sz w:val="20"/>
                <w:szCs w:val="20"/>
              </w:rPr>
              <w:br/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Martin Lee-Warner</w:t>
            </w:r>
            <w:r w:rsidRPr="00995B40">
              <w:rPr>
                <w:rFonts w:ascii="Arial" w:hAnsi="Arial" w:cs="Arial"/>
                <w:sz w:val="20"/>
                <w:szCs w:val="20"/>
              </w:rPr>
              <w:t xml:space="preserve">, Senior Adviser, </w:t>
            </w:r>
            <w:proofErr w:type="spellStart"/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Raiffeisen</w:t>
            </w:r>
            <w:proofErr w:type="spellEnd"/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Bank International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Hans-Martin </w:t>
            </w:r>
            <w:proofErr w:type="spellStart"/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Aerts</w:t>
            </w:r>
            <w:proofErr w:type="spellEnd"/>
            <w:r w:rsidRPr="00995B40">
              <w:rPr>
                <w:rFonts w:ascii="Arial" w:hAnsi="Arial" w:cs="Arial"/>
                <w:sz w:val="20"/>
                <w:szCs w:val="20"/>
              </w:rPr>
              <w:t xml:space="preserve">, Head of Infrastructure Asia, 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t>APG Asset Management</w:t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95B4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95B40">
              <w:rPr>
                <w:rFonts w:ascii="Arial" w:hAnsi="Arial" w:cs="Arial"/>
                <w:sz w:val="20"/>
                <w:szCs w:val="20"/>
              </w:rPr>
              <w:t xml:space="preserve">For further information about the event or travel advice please reply to this e-mail or call us in Hong Kong at </w:t>
            </w:r>
            <w:r w:rsidRPr="00995B40">
              <w:rPr>
                <w:rStyle w:val="baec5a81-e4d6-4674-97f3-e9220f0136c1"/>
                <w:rFonts w:ascii="Arial" w:hAnsi="Arial" w:cs="Arial"/>
                <w:sz w:val="20"/>
                <w:szCs w:val="20"/>
              </w:rPr>
              <w:t>+852 2842 6961</w:t>
            </w:r>
            <w:r w:rsidRPr="00995B40">
              <w:rPr>
                <w:rFonts w:ascii="Arial" w:hAnsi="Arial" w:cs="Arial"/>
                <w:sz w:val="20"/>
                <w:szCs w:val="20"/>
              </w:rPr>
              <w:t xml:space="preserve"> (English, Russian, Chinese).</w:t>
            </w:r>
          </w:p>
          <w:tbl>
            <w:tblPr>
              <w:tblpPr w:leftFromText="45" w:rightFromText="45" w:vertAnchor="text"/>
              <w:tblW w:w="9000" w:type="dxa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9030"/>
            </w:tblGrid>
            <w:tr w:rsidR="00232EDF" w:rsidRPr="00995B40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8E8E8"/>
                  <w:vAlign w:val="center"/>
                </w:tcPr>
                <w:p w:rsidR="00232EDF" w:rsidRPr="00995B40" w:rsidRDefault="00232EDF">
                  <w:pPr>
                    <w:pStyle w:val="Web"/>
                  </w:pPr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Apply for your free *place now to meet with your peers and your clients in </w:t>
                  </w:r>
                  <w:smartTag w:uri="urn:schemas-microsoft-com:office:smarttags" w:element="country-region">
                    <w:r w:rsidRPr="00995B4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Kamchatka</w:t>
                    </w:r>
                  </w:smartTag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. </w:t>
                  </w:r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 xml:space="preserve">1) </w:t>
                  </w:r>
                  <w:hyperlink r:id="rId9" w:history="1">
                    <w:r w:rsidRPr="00995B40">
                      <w:rPr>
                        <w:rStyle w:val="a3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online</w:t>
                    </w:r>
                  </w:hyperlink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>inserting your promotion code</w:t>
                  </w:r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SSDM2</w:t>
                  </w:r>
                </w:p>
                <w:p w:rsidR="00232EDF" w:rsidRPr="00995B40" w:rsidRDefault="00232EDF">
                  <w:pPr>
                    <w:pStyle w:val="Web"/>
                  </w:pPr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2) </w:t>
                  </w:r>
                  <w:hyperlink r:id="rId10" w:history="1">
                    <w:r w:rsidRPr="00995B40">
                      <w:rPr>
                        <w:rStyle w:val="a3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Download the application form</w:t>
                    </w:r>
                  </w:hyperlink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and return it to us by fax or email</w:t>
                  </w:r>
                </w:p>
                <w:p w:rsidR="00232EDF" w:rsidRPr="00995B40" w:rsidRDefault="00232EDF">
                  <w:pPr>
                    <w:pStyle w:val="Web"/>
                  </w:pPr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3) </w:t>
                  </w:r>
                  <w:hyperlink r:id="rId11" w:history="1">
                    <w:r w:rsidRPr="00995B40">
                      <w:rPr>
                        <w:rStyle w:val="a3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Email</w:t>
                    </w:r>
                  </w:hyperlink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your name, job title and company details to us</w:t>
                  </w:r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hyperlink r:id="rId12" w:history="1">
                    <w:r w:rsidRPr="00995B40">
                      <w:rPr>
                        <w:rStyle w:val="a3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rsvp@euromoneyasia.com</w:t>
                    </w:r>
                  </w:hyperlink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quoting your promotion code</w:t>
                  </w:r>
                  <w:r w:rsidRPr="00995B4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SSDM2</w:t>
                  </w:r>
                </w:p>
                <w:p w:rsidR="00232EDF" w:rsidRPr="00995B40" w:rsidRDefault="00232EDF">
                  <w:pPr>
                    <w:pStyle w:val="Web"/>
                  </w:pPr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If you do not wish to attend, please </w:t>
                  </w:r>
                  <w:hyperlink r:id="rId13" w:history="1">
                    <w:r w:rsidRPr="00995B40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t>email me here</w:t>
                    </w:r>
                  </w:hyperlink>
                  <w:r w:rsidRPr="00995B40">
                    <w:rPr>
                      <w:rFonts w:ascii="Arial" w:hAnsi="Arial" w:cs="Arial"/>
                      <w:sz w:val="20"/>
                      <w:szCs w:val="20"/>
                    </w:rPr>
                    <w:t xml:space="preserve"> so I may remove your name from the invitation distribution list.</w:t>
                  </w:r>
                </w:p>
              </w:tc>
            </w:tr>
            <w:tr w:rsidR="00232EDF" w:rsidRPr="00995B40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vAlign w:val="center"/>
                </w:tcPr>
                <w:p w:rsidR="00232EDF" w:rsidRDefault="009E4B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ja-JP"/>
                    </w:rPr>
                    <w:drawing>
                      <wp:inline distT="0" distB="0" distL="0" distR="0">
                        <wp:extent cx="5667375" cy="1800225"/>
                        <wp:effectExtent l="0" t="0" r="9525" b="9525"/>
                        <wp:docPr id="2" name="Picture 2" descr="http://euromoneyconferences.msgfocus.com/files/amf_euromoney/project_2210/Kamchatka_14/Kamchatka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uromoneyconferences.msgfocus.com/files/amf_euromoney/project_2210/Kamchatka_14/Kamchatka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73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2EDF" w:rsidRDefault="00232ED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32EDF" w:rsidRDefault="00232EDF" w:rsidP="002002A4">
      <w:pPr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lastRenderedPageBreak/>
        <w:t xml:space="preserve">If you would prefer not to receive any further emails from </w:t>
      </w:r>
      <w:proofErr w:type="spellStart"/>
      <w:r>
        <w:rPr>
          <w:rFonts w:ascii="Arial" w:hAnsi="Arial" w:cs="Arial"/>
          <w:sz w:val="15"/>
          <w:szCs w:val="15"/>
        </w:rPr>
        <w:t>Euromoney</w:t>
      </w:r>
      <w:proofErr w:type="spellEnd"/>
      <w:r>
        <w:rPr>
          <w:rFonts w:ascii="Arial" w:hAnsi="Arial" w:cs="Arial"/>
          <w:sz w:val="15"/>
          <w:szCs w:val="15"/>
        </w:rPr>
        <w:t xml:space="preserve"> Institutional Investor PLC, please </w:t>
      </w:r>
      <w:hyperlink r:id="rId15" w:history="1">
        <w:r>
          <w:rPr>
            <w:rStyle w:val="a3"/>
            <w:rFonts w:ascii="Arial" w:hAnsi="Arial" w:cs="Arial"/>
            <w:sz w:val="15"/>
            <w:szCs w:val="15"/>
          </w:rPr>
          <w:t>click here</w:t>
        </w:r>
      </w:hyperlink>
      <w:r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br/>
        <w:t xml:space="preserve">By opting out of this </w:t>
      </w:r>
      <w:proofErr w:type="spellStart"/>
      <w:r>
        <w:rPr>
          <w:rFonts w:ascii="Arial" w:hAnsi="Arial" w:cs="Arial"/>
          <w:sz w:val="15"/>
          <w:szCs w:val="15"/>
        </w:rPr>
        <w:t>programme</w:t>
      </w:r>
      <w:proofErr w:type="spellEnd"/>
      <w:r>
        <w:rPr>
          <w:rFonts w:ascii="Arial" w:hAnsi="Arial" w:cs="Arial"/>
          <w:sz w:val="15"/>
          <w:szCs w:val="15"/>
        </w:rPr>
        <w:t xml:space="preserve">, you will no longer benefit from receiving information on new products and special offers from </w:t>
      </w:r>
      <w:proofErr w:type="spellStart"/>
      <w:r>
        <w:rPr>
          <w:rFonts w:ascii="Arial" w:hAnsi="Arial" w:cs="Arial"/>
          <w:sz w:val="15"/>
          <w:szCs w:val="15"/>
        </w:rPr>
        <w:t>Euromoney</w:t>
      </w:r>
      <w:proofErr w:type="spellEnd"/>
      <w:r>
        <w:rPr>
          <w:rFonts w:ascii="Arial" w:hAnsi="Arial" w:cs="Arial"/>
          <w:sz w:val="15"/>
          <w:szCs w:val="15"/>
        </w:rPr>
        <w:t xml:space="preserve"> Institutional Investor PLC.</w:t>
      </w:r>
      <w:r>
        <w:rPr>
          <w:rFonts w:ascii="Arial" w:hAnsi="Arial" w:cs="Arial"/>
          <w:sz w:val="15"/>
          <w:szCs w:val="15"/>
        </w:rPr>
        <w:br/>
      </w:r>
      <w:r>
        <w:rPr>
          <w:rFonts w:ascii="Arial" w:hAnsi="Arial" w:cs="Arial"/>
          <w:sz w:val="15"/>
          <w:szCs w:val="15"/>
        </w:rPr>
        <w:br/>
        <w:t xml:space="preserve">This communication is from </w:t>
      </w:r>
      <w:proofErr w:type="spellStart"/>
      <w:r>
        <w:rPr>
          <w:rFonts w:ascii="Arial" w:hAnsi="Arial" w:cs="Arial"/>
          <w:sz w:val="15"/>
          <w:szCs w:val="15"/>
        </w:rPr>
        <w:t>Euromoney</w:t>
      </w:r>
      <w:proofErr w:type="spellEnd"/>
      <w:r>
        <w:rPr>
          <w:rFonts w:ascii="Arial" w:hAnsi="Arial" w:cs="Arial"/>
          <w:sz w:val="15"/>
          <w:szCs w:val="15"/>
        </w:rPr>
        <w:t xml:space="preserve"> Trading, a company registered in </w:t>
      </w:r>
      <w:smartTag w:uri="urn:schemas-microsoft-com:office:smarttags" w:element="country-region">
        <w:r>
          <w:rPr>
            <w:rFonts w:ascii="Arial" w:hAnsi="Arial" w:cs="Arial"/>
            <w:sz w:val="15"/>
            <w:szCs w:val="15"/>
          </w:rPr>
          <w:t>England</w:t>
        </w:r>
      </w:smartTag>
      <w:r>
        <w:rPr>
          <w:rFonts w:ascii="Arial" w:hAnsi="Arial" w:cs="Arial"/>
          <w:sz w:val="15"/>
          <w:szCs w:val="15"/>
        </w:rPr>
        <w:t xml:space="preserve"> and </w:t>
      </w:r>
      <w:smartTag w:uri="urn:schemas-microsoft-com:office:smarttags" w:element="country-region">
        <w:r>
          <w:rPr>
            <w:rFonts w:ascii="Arial" w:hAnsi="Arial" w:cs="Arial"/>
            <w:sz w:val="15"/>
            <w:szCs w:val="15"/>
          </w:rPr>
          <w:t>Wales</w:t>
        </w:r>
      </w:smartTag>
      <w:r>
        <w:rPr>
          <w:rFonts w:ascii="Arial" w:hAnsi="Arial" w:cs="Arial"/>
          <w:sz w:val="15"/>
          <w:szCs w:val="15"/>
        </w:rPr>
        <w:t xml:space="preserve"> under company number 954730 with registered office at Nestor House, Playhouse Yard,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Arial" w:hAnsi="Arial" w:cs="Arial"/>
              <w:sz w:val="15"/>
              <w:szCs w:val="15"/>
            </w:rPr>
            <w:t>London</w:t>
          </w:r>
        </w:smartTag>
        <w:r>
          <w:rPr>
            <w:rFonts w:ascii="Arial" w:hAnsi="Arial" w:cs="Arial"/>
            <w:sz w:val="15"/>
            <w:szCs w:val="15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z w:val="15"/>
              <w:szCs w:val="15"/>
            </w:rPr>
            <w:t>EC4V 5EX</w:t>
          </w:r>
        </w:smartTag>
        <w:r>
          <w:rPr>
            <w:rFonts w:ascii="Arial" w:hAnsi="Arial" w:cs="Arial"/>
            <w:sz w:val="15"/>
            <w:szCs w:val="15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15"/>
              <w:szCs w:val="15"/>
            </w:rPr>
            <w:t>UK</w:t>
          </w:r>
        </w:smartTag>
      </w:smartTag>
      <w:r>
        <w:rPr>
          <w:rFonts w:ascii="Arial" w:hAnsi="Arial" w:cs="Arial"/>
          <w:sz w:val="15"/>
          <w:szCs w:val="15"/>
        </w:rPr>
        <w:t>.</w:t>
      </w:r>
    </w:p>
    <w:p w:rsidR="00232EDF" w:rsidRPr="00456C10" w:rsidRDefault="009E4BEB">
      <w:pPr>
        <w:rPr>
          <w:rFonts w:hint="eastAsia"/>
        </w:rPr>
      </w:pPr>
      <w:r>
        <w:rPr>
          <w:rFonts w:ascii="Arial" w:hAnsi="Arial" w:cs="Arial"/>
          <w:noProof/>
          <w:sz w:val="15"/>
          <w:szCs w:val="15"/>
          <w:lang w:eastAsia="ja-JP"/>
        </w:rPr>
        <w:drawing>
          <wp:inline distT="0" distB="0" distL="0" distR="0">
            <wp:extent cx="9525" cy="9525"/>
            <wp:effectExtent l="0" t="0" r="0" b="0"/>
            <wp:docPr id="3" name="Picture 1" descr="http://euromoneyconferences.msgfocus.com/t/14yLwO0rcuwT4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romoneyconferences.msgfocus.com/t/14yLwO0rcuwT4Q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EDF" w:rsidRPr="00456C10" w:rsidSect="00D3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catalog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4"/>
    <w:rsid w:val="00056842"/>
    <w:rsid w:val="002002A4"/>
    <w:rsid w:val="002251CB"/>
    <w:rsid w:val="00232EDF"/>
    <w:rsid w:val="002A58DD"/>
    <w:rsid w:val="003C2B11"/>
    <w:rsid w:val="00456C10"/>
    <w:rsid w:val="005061AC"/>
    <w:rsid w:val="006B65BF"/>
    <w:rsid w:val="006E3B03"/>
    <w:rsid w:val="006F5E7C"/>
    <w:rsid w:val="007A2A01"/>
    <w:rsid w:val="00995B40"/>
    <w:rsid w:val="009E4BEB"/>
    <w:rsid w:val="00AC7ED3"/>
    <w:rsid w:val="00D3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CBFC30AE-9B15-443A-86B6-3FB7897A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A4"/>
    <w:rPr>
      <w:rFonts w:ascii="Times New Roman" w:hAnsi="Times New Roman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002A4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2002A4"/>
    <w:pPr>
      <w:spacing w:before="100" w:beforeAutospacing="1" w:after="100" w:afterAutospacing="1"/>
    </w:pPr>
  </w:style>
  <w:style w:type="character" w:customStyle="1" w:styleId="baec5a81-e4d6-4674-97f3-e9220f0136c1">
    <w:name w:val="baec5a81-e4d6-4674-97f3-e9220f0136c1"/>
    <w:basedOn w:val="a0"/>
    <w:uiPriority w:val="99"/>
    <w:rsid w:val="002002A4"/>
    <w:rPr>
      <w:rFonts w:cs="Times New Roman"/>
    </w:rPr>
  </w:style>
  <w:style w:type="character" w:styleId="a4">
    <w:name w:val="Strong"/>
    <w:basedOn w:val="a0"/>
    <w:uiPriority w:val="99"/>
    <w:qFormat/>
    <w:rsid w:val="002002A4"/>
    <w:rPr>
      <w:rFonts w:cs="Times New Roman"/>
      <w:b/>
      <w:bCs/>
    </w:rPr>
  </w:style>
  <w:style w:type="character" w:styleId="a5">
    <w:name w:val="FollowedHyperlink"/>
    <w:basedOn w:val="a0"/>
    <w:uiPriority w:val="99"/>
    <w:semiHidden/>
    <w:rsid w:val="003C2B11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6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moneyconferences.msgfocus.com/c/15Zp2MGAo952hWv9tFMcImzk" TargetMode="External"/><Relationship Id="rId13" Type="http://schemas.openxmlformats.org/officeDocument/2006/relationships/hyperlink" Target="mailto:rsvp@euromoneyasia.com?subject=I%20cannot%20attending%20the%20Investment%20Forum%20Far%20East%20-2014%2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uromoneyconferences.com/downloads/Kamchatka14/Kamchatka.jpg" TargetMode="External"/><Relationship Id="rId12" Type="http://schemas.openxmlformats.org/officeDocument/2006/relationships/hyperlink" Target="mailto:rsvp@euromoneyasia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://euromoneyconferences.msgfocus.com/c/15Zp2Baf53KNqKoZHzEJC7Dn" TargetMode="External"/><Relationship Id="rId11" Type="http://schemas.openxmlformats.org/officeDocument/2006/relationships/hyperlink" Target="mailto:rsvp@euromoneyasia.com?subject=I%20am%20interested%20in%20attending%20the%20Investment%20Forum%20Far%20East%20SSDM2%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uromoneyconferences.msgfocus.com/f/1JX2KnCSOBpMma4J61e0" TargetMode="External"/><Relationship Id="rId10" Type="http://schemas.openxmlformats.org/officeDocument/2006/relationships/hyperlink" Target="http://euromoneyconferences.msgfocus.com/c/15Zp39Jh0jJw0kHt1S18UQre" TargetMode="External"/><Relationship Id="rId4" Type="http://schemas.openxmlformats.org/officeDocument/2006/relationships/hyperlink" Target="http://euromoneyconferences.msgfocus.com/c/15Zp2pDTLYqyzyiPVtxgvS" TargetMode="External"/><Relationship Id="rId9" Type="http://schemas.openxmlformats.org/officeDocument/2006/relationships/hyperlink" Target="http://euromoneyconferences.msgfocus.com/c/15Zp2YcVHeph98BjfLTFOBvh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Euromoney Investor Plc.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Jimmie (HK)</dc:creator>
  <cp:keywords/>
  <dc:description/>
  <cp:lastModifiedBy>kataoka</cp:lastModifiedBy>
  <cp:revision>3</cp:revision>
  <cp:lastPrinted>2014-06-23T06:10:00Z</cp:lastPrinted>
  <dcterms:created xsi:type="dcterms:W3CDTF">2014-06-30T05:13:00Z</dcterms:created>
  <dcterms:modified xsi:type="dcterms:W3CDTF">2014-06-30T05:25:00Z</dcterms:modified>
</cp:coreProperties>
</file>